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41172" w14:textId="37D11FBC" w:rsidR="00D97F66" w:rsidRPr="00E65767" w:rsidRDefault="00A5738F">
      <w:pPr>
        <w:rPr>
          <w:rFonts w:ascii="Cambria" w:hAnsi="Cambria"/>
          <w:b/>
          <w:sz w:val="20"/>
          <w:szCs w:val="20"/>
        </w:rPr>
      </w:pPr>
      <w:r w:rsidRPr="00E65767">
        <w:rPr>
          <w:rFonts w:ascii="Cambria" w:hAnsi="Cambria"/>
          <w:b/>
          <w:sz w:val="20"/>
          <w:szCs w:val="20"/>
        </w:rPr>
        <w:t>Level 4</w:t>
      </w:r>
    </w:p>
    <w:p w14:paraId="51A81462" w14:textId="77777777" w:rsidR="007928CB" w:rsidRPr="007928CB" w:rsidRDefault="007928CB" w:rsidP="00F21A17">
      <w:pPr>
        <w:jc w:val="center"/>
        <w:rPr>
          <w:rFonts w:ascii="Cambria" w:hAnsi="Cambria"/>
          <w:b/>
        </w:rPr>
      </w:pPr>
      <w:r w:rsidRPr="007928CB">
        <w:rPr>
          <w:rFonts w:eastAsia="Calibri" w:cs="Calibri"/>
          <w:b/>
          <w:color w:val="000000" w:themeColor="text1"/>
        </w:rPr>
        <w:t>Science and Technology: Curiosity and Exploration</w:t>
      </w:r>
      <w:r w:rsidRPr="007928CB">
        <w:rPr>
          <w:rFonts w:ascii="Cambria" w:hAnsi="Cambria"/>
          <w:b/>
        </w:rPr>
        <w:t xml:space="preserve"> </w:t>
      </w:r>
    </w:p>
    <w:p w14:paraId="0C50152D" w14:textId="6972F86A" w:rsidR="00424B4E" w:rsidRDefault="007928CB" w:rsidP="00F21A17">
      <w:pPr>
        <w:jc w:val="center"/>
        <w:rPr>
          <w:rFonts w:eastAsia="Calibri" w:cs="Calibri"/>
          <w:b/>
          <w:color w:val="000000" w:themeColor="text1"/>
        </w:rPr>
      </w:pPr>
      <w:r w:rsidRPr="007928CB">
        <w:rPr>
          <w:rFonts w:eastAsia="Calibri" w:cs="Calibri"/>
          <w:b/>
          <w:color w:val="000000" w:themeColor="text1"/>
        </w:rPr>
        <w:t>Why does man explore? How does literature allow us to explore?</w:t>
      </w:r>
    </w:p>
    <w:p w14:paraId="6CCC95C8" w14:textId="151AF228" w:rsidR="00902DF9" w:rsidRPr="00E65767" w:rsidRDefault="00E65767" w:rsidP="00F21A17">
      <w:pPr>
        <w:jc w:val="center"/>
        <w:rPr>
          <w:rFonts w:eastAsia="Calibri" w:cs="Calibri"/>
          <w:b/>
          <w:color w:val="000000" w:themeColor="text1"/>
        </w:rPr>
      </w:pPr>
      <w:r>
        <w:rPr>
          <w:rFonts w:eastAsia="Calibri" w:cs="Calibri"/>
          <w:b/>
          <w:color w:val="000000" w:themeColor="text1"/>
        </w:rPr>
        <w:t>Intermediate Mid/High</w:t>
      </w:r>
      <w:bookmarkStart w:id="0" w:name="_GoBack"/>
      <w:bookmarkEnd w:id="0"/>
    </w:p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1788"/>
        <w:gridCol w:w="1810"/>
        <w:gridCol w:w="980"/>
        <w:gridCol w:w="819"/>
        <w:gridCol w:w="1799"/>
        <w:gridCol w:w="1162"/>
        <w:gridCol w:w="2437"/>
      </w:tblGrid>
      <w:tr w:rsidR="00902DF9" w:rsidRPr="00E65767" w14:paraId="1DF3427E" w14:textId="77777777" w:rsidTr="00902DF9">
        <w:trPr>
          <w:trHeight w:val="288"/>
        </w:trPr>
        <w:tc>
          <w:tcPr>
            <w:tcW w:w="359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D07F58" w14:textId="2C51064A" w:rsidR="00902DF9" w:rsidRPr="00E65767" w:rsidRDefault="00902DF9" w:rsidP="00405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Level 4 - mid year</w:t>
            </w:r>
          </w:p>
        </w:tc>
        <w:tc>
          <w:tcPr>
            <w:tcW w:w="359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B2234B" w14:textId="3B6B09E4" w:rsidR="00902DF9" w:rsidRPr="00E65767" w:rsidRDefault="00902DF9" w:rsidP="00405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6-8 weeks</w:t>
            </w:r>
          </w:p>
        </w:tc>
        <w:tc>
          <w:tcPr>
            <w:tcW w:w="359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D46352" w14:textId="146754D6" w:rsidR="00902DF9" w:rsidRPr="00E65767" w:rsidRDefault="00902DF9" w:rsidP="00405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tell and retell 3 time frames</w:t>
            </w:r>
          </w:p>
        </w:tc>
      </w:tr>
      <w:tr w:rsidR="00553EDC" w:rsidRPr="00E65767" w14:paraId="126529A2" w14:textId="77777777" w:rsidTr="00AB02CB">
        <w:trPr>
          <w:trHeight w:val="288"/>
        </w:trPr>
        <w:tc>
          <w:tcPr>
            <w:tcW w:w="10795" w:type="dxa"/>
            <w:gridSpan w:val="7"/>
            <w:shd w:val="clear" w:color="auto" w:fill="F2F2F2" w:themeFill="background1" w:themeFillShade="F2"/>
            <w:vAlign w:val="center"/>
          </w:tcPr>
          <w:p w14:paraId="23D736FC" w14:textId="77777777" w:rsidR="00405559" w:rsidRPr="00E65767" w:rsidRDefault="00405559" w:rsidP="00405559">
            <w:pPr>
              <w:jc w:val="center"/>
              <w:rPr>
                <w:b/>
                <w:sz w:val="20"/>
                <w:szCs w:val="20"/>
              </w:rPr>
            </w:pPr>
            <w:r w:rsidRPr="00E65767">
              <w:rPr>
                <w:b/>
                <w:sz w:val="20"/>
                <w:szCs w:val="20"/>
              </w:rPr>
              <w:t>Unit Goals</w:t>
            </w:r>
          </w:p>
        </w:tc>
      </w:tr>
      <w:tr w:rsidR="00553EDC" w:rsidRPr="00E65767" w14:paraId="34D3CF58" w14:textId="77777777" w:rsidTr="00AB02CB">
        <w:trPr>
          <w:trHeight w:val="206"/>
        </w:trPr>
        <w:tc>
          <w:tcPr>
            <w:tcW w:w="10795" w:type="dxa"/>
            <w:gridSpan w:val="7"/>
          </w:tcPr>
          <w:p w14:paraId="22EAF92E" w14:textId="77777777" w:rsidR="004D5239" w:rsidRPr="00E65767" w:rsidRDefault="004D5239" w:rsidP="004D5239">
            <w:p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Learners will be able to:</w:t>
            </w:r>
          </w:p>
          <w:p w14:paraId="2B662C5C" w14:textId="77777777" w:rsidR="004D5239" w:rsidRPr="00E65767" w:rsidRDefault="004D5239" w:rsidP="004D5239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 xml:space="preserve">Explain the plot, characters, scenes, symbolism and themes in </w:t>
            </w:r>
            <w:r w:rsidRPr="00E65767">
              <w:rPr>
                <w:i/>
                <w:sz w:val="20"/>
                <w:szCs w:val="20"/>
              </w:rPr>
              <w:t>Le Petit Prince</w:t>
            </w:r>
          </w:p>
          <w:p w14:paraId="09C08650" w14:textId="77777777" w:rsidR="004D5239" w:rsidRPr="00E65767" w:rsidRDefault="004D5239" w:rsidP="004D5239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 xml:space="preserve">Describe the characters and their priorities in </w:t>
            </w:r>
            <w:r w:rsidRPr="00E65767">
              <w:rPr>
                <w:i/>
                <w:sz w:val="20"/>
                <w:szCs w:val="20"/>
              </w:rPr>
              <w:t xml:space="preserve">Le Petit Prince </w:t>
            </w:r>
            <w:r w:rsidRPr="00E65767">
              <w:rPr>
                <w:sz w:val="20"/>
                <w:szCs w:val="20"/>
              </w:rPr>
              <w:t xml:space="preserve">and evaluate the degree to which these characters and priorities exist today </w:t>
            </w:r>
          </w:p>
          <w:p w14:paraId="39ED6A14" w14:textId="77777777" w:rsidR="004D5239" w:rsidRPr="00E65767" w:rsidRDefault="004D5239" w:rsidP="004D5239">
            <w:pPr>
              <w:pStyle w:val="ListParagraph"/>
              <w:widowControl w:val="0"/>
              <w:numPr>
                <w:ilvl w:val="0"/>
                <w:numId w:val="13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Retell both literary and informational stories of exploration</w:t>
            </w:r>
          </w:p>
          <w:p w14:paraId="640B51E3" w14:textId="77777777" w:rsidR="004D5239" w:rsidRPr="00E65767" w:rsidRDefault="004D5239" w:rsidP="004D5239">
            <w:pPr>
              <w:pStyle w:val="ListParagraph"/>
              <w:widowControl w:val="0"/>
              <w:numPr>
                <w:ilvl w:val="0"/>
                <w:numId w:val="13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Define curiosity and give examples from their own lives and from the texts they are reading</w:t>
            </w:r>
          </w:p>
          <w:p w14:paraId="4C8F9A62" w14:textId="77777777" w:rsidR="004D5239" w:rsidRPr="00E65767" w:rsidRDefault="004D5239" w:rsidP="004D5239">
            <w:pPr>
              <w:pStyle w:val="ListParagraph"/>
              <w:widowControl w:val="0"/>
              <w:numPr>
                <w:ilvl w:val="0"/>
                <w:numId w:val="13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Discuss why exploration is important to man and why failure is often part of exploration</w:t>
            </w:r>
          </w:p>
          <w:p w14:paraId="13B1DAD5" w14:textId="77777777" w:rsidR="00424B4E" w:rsidRPr="003D72CF" w:rsidRDefault="004D5239" w:rsidP="00E65767">
            <w:pPr>
              <w:pStyle w:val="ListParagraph"/>
              <w:widowControl w:val="0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Share information about a specific exploration giving details — who, what, when, why and result</w:t>
            </w:r>
          </w:p>
          <w:p w14:paraId="7E3AE799" w14:textId="73FCC60A" w:rsidR="003D72CF" w:rsidRPr="003D72CF" w:rsidRDefault="003D72CF" w:rsidP="003D72CF">
            <w:pPr>
              <w:widowControl w:val="0"/>
              <w:rPr>
                <w:sz w:val="20"/>
                <w:szCs w:val="20"/>
              </w:rPr>
            </w:pPr>
          </w:p>
        </w:tc>
      </w:tr>
      <w:tr w:rsidR="00B841F0" w:rsidRPr="00E65767" w14:paraId="156F7BE4" w14:textId="77777777" w:rsidTr="00AB02CB">
        <w:trPr>
          <w:trHeight w:val="288"/>
        </w:trPr>
        <w:tc>
          <w:tcPr>
            <w:tcW w:w="10795" w:type="dxa"/>
            <w:gridSpan w:val="7"/>
            <w:shd w:val="clear" w:color="auto" w:fill="F2F2F2" w:themeFill="background1" w:themeFillShade="F2"/>
            <w:vAlign w:val="center"/>
          </w:tcPr>
          <w:p w14:paraId="46A72627" w14:textId="220A4147" w:rsidR="00B841F0" w:rsidRPr="00E65767" w:rsidRDefault="00E156D3" w:rsidP="00E156D3">
            <w:pPr>
              <w:jc w:val="center"/>
              <w:rPr>
                <w:b/>
                <w:sz w:val="20"/>
                <w:szCs w:val="20"/>
              </w:rPr>
            </w:pPr>
            <w:r w:rsidRPr="00E65767">
              <w:rPr>
                <w:b/>
                <w:sz w:val="20"/>
                <w:szCs w:val="20"/>
              </w:rPr>
              <w:t>Summative Performance Tasks</w:t>
            </w:r>
          </w:p>
        </w:tc>
      </w:tr>
      <w:tr w:rsidR="00AB02CB" w:rsidRPr="00E65767" w14:paraId="419D10A3" w14:textId="77777777" w:rsidTr="00AB02CB">
        <w:trPr>
          <w:trHeight w:val="206"/>
        </w:trPr>
        <w:tc>
          <w:tcPr>
            <w:tcW w:w="10795" w:type="dxa"/>
            <w:gridSpan w:val="7"/>
            <w:shd w:val="clear" w:color="auto" w:fill="F2F2F2" w:themeFill="background1" w:themeFillShade="F2"/>
            <w:vAlign w:val="center"/>
          </w:tcPr>
          <w:p w14:paraId="563EC875" w14:textId="187543C9" w:rsidR="00AB02CB" w:rsidRPr="00E65767" w:rsidRDefault="00AB02CB" w:rsidP="00AB02CB">
            <w:pPr>
              <w:jc w:val="center"/>
              <w:rPr>
                <w:sz w:val="20"/>
                <w:szCs w:val="20"/>
              </w:rPr>
            </w:pPr>
            <w:r w:rsidRPr="00E65767">
              <w:rPr>
                <w:b/>
                <w:sz w:val="20"/>
                <w:szCs w:val="20"/>
              </w:rPr>
              <w:t>Interpretive</w:t>
            </w:r>
          </w:p>
        </w:tc>
      </w:tr>
      <w:tr w:rsidR="00AB02CB" w:rsidRPr="00E65767" w14:paraId="75D8D1F6" w14:textId="77777777" w:rsidTr="00AB02CB">
        <w:trPr>
          <w:trHeight w:val="206"/>
        </w:trPr>
        <w:tc>
          <w:tcPr>
            <w:tcW w:w="10795" w:type="dxa"/>
            <w:gridSpan w:val="7"/>
            <w:shd w:val="clear" w:color="auto" w:fill="auto"/>
            <w:vAlign w:val="center"/>
          </w:tcPr>
          <w:p w14:paraId="558B7A41" w14:textId="77777777" w:rsidR="000D0A9D" w:rsidRPr="00E65767" w:rsidRDefault="000D0A9D" w:rsidP="000D0A9D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 xml:space="preserve">Read about the modern day adaptation of Le Petit Prince in order to identify similarities and differences from the original and why an adaptation was considered necessary. </w:t>
            </w:r>
            <w:hyperlink r:id="rId7" w:history="1">
              <w:r w:rsidRPr="00E65767">
                <w:rPr>
                  <w:rStyle w:val="Hyperlink"/>
                  <w:sz w:val="20"/>
                  <w:szCs w:val="20"/>
                </w:rPr>
                <w:t>Pourquoi Le Petit Prince est-il universel ?</w:t>
              </w:r>
            </w:hyperlink>
          </w:p>
          <w:p w14:paraId="7BCA77ED" w14:textId="726DFFC7" w:rsidR="000D0A9D" w:rsidRPr="00E65767" w:rsidRDefault="000D0A9D" w:rsidP="000D0A9D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 xml:space="preserve">Listen to a documentary about an explorer and complete a graphic organizer to identify key ideas and some supporting </w:t>
            </w:r>
            <w:r w:rsidR="00E65767" w:rsidRPr="00E65767">
              <w:rPr>
                <w:sz w:val="20"/>
                <w:szCs w:val="20"/>
              </w:rPr>
              <w:t xml:space="preserve">details. </w:t>
            </w:r>
            <w:hyperlink r:id="rId8" w:history="1">
              <w:r w:rsidR="00E65767" w:rsidRPr="00E65767">
                <w:rPr>
                  <w:rStyle w:val="Hyperlink"/>
                  <w:sz w:val="20"/>
                  <w:szCs w:val="20"/>
                </w:rPr>
                <w:t>Qui était le Commandant Cousteau ?</w:t>
              </w:r>
            </w:hyperlink>
          </w:p>
          <w:p w14:paraId="2606F41E" w14:textId="77777777" w:rsidR="00AB02CB" w:rsidRDefault="000D0A9D" w:rsidP="000D0A9D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 xml:space="preserve">Read and then listen to an interview with an astronaut who is about to go into space and identify the key details that are shared. </w:t>
            </w:r>
            <w:hyperlink r:id="rId9" w:history="1">
              <w:r w:rsidRPr="00E65767">
                <w:rPr>
                  <w:rStyle w:val="Hyperlink"/>
                  <w:sz w:val="20"/>
                  <w:szCs w:val="20"/>
                </w:rPr>
                <w:t xml:space="preserve">Prêt à partir dans l'espace  </w:t>
              </w:r>
            </w:hyperlink>
            <w:r w:rsidR="00B878A3" w:rsidRPr="00E65767">
              <w:rPr>
                <w:sz w:val="20"/>
                <w:szCs w:val="20"/>
              </w:rPr>
              <w:t xml:space="preserve"> </w:t>
            </w:r>
          </w:p>
          <w:p w14:paraId="18A7BBB5" w14:textId="5D92462D" w:rsidR="003D72CF" w:rsidRPr="003D72CF" w:rsidRDefault="003D72CF" w:rsidP="003D72CF">
            <w:pPr>
              <w:rPr>
                <w:sz w:val="20"/>
                <w:szCs w:val="20"/>
              </w:rPr>
            </w:pPr>
          </w:p>
        </w:tc>
      </w:tr>
      <w:tr w:rsidR="00E156D3" w:rsidRPr="00E65767" w14:paraId="65B9B802" w14:textId="77777777" w:rsidTr="00AB02CB">
        <w:trPr>
          <w:trHeight w:val="260"/>
        </w:trPr>
        <w:tc>
          <w:tcPr>
            <w:tcW w:w="5397" w:type="dxa"/>
            <w:gridSpan w:val="4"/>
            <w:shd w:val="clear" w:color="auto" w:fill="F2F2F2" w:themeFill="background1" w:themeFillShade="F2"/>
            <w:vAlign w:val="center"/>
          </w:tcPr>
          <w:p w14:paraId="3E877298" w14:textId="520B5218" w:rsidR="00E156D3" w:rsidRPr="00E65767" w:rsidRDefault="00E156D3" w:rsidP="00AB02CB">
            <w:pPr>
              <w:jc w:val="center"/>
              <w:rPr>
                <w:sz w:val="20"/>
                <w:szCs w:val="20"/>
              </w:rPr>
            </w:pPr>
            <w:r w:rsidRPr="00E65767">
              <w:rPr>
                <w:b/>
                <w:sz w:val="20"/>
                <w:szCs w:val="20"/>
              </w:rPr>
              <w:t>Presentational</w:t>
            </w:r>
          </w:p>
        </w:tc>
        <w:tc>
          <w:tcPr>
            <w:tcW w:w="5398" w:type="dxa"/>
            <w:gridSpan w:val="3"/>
            <w:shd w:val="clear" w:color="auto" w:fill="F2F2F2" w:themeFill="background1" w:themeFillShade="F2"/>
            <w:vAlign w:val="center"/>
          </w:tcPr>
          <w:p w14:paraId="6D44067C" w14:textId="69414981" w:rsidR="00E156D3" w:rsidRPr="00E65767" w:rsidRDefault="00AB02CB" w:rsidP="00AB02CB">
            <w:pPr>
              <w:jc w:val="center"/>
              <w:rPr>
                <w:sz w:val="20"/>
                <w:szCs w:val="20"/>
              </w:rPr>
            </w:pPr>
            <w:r w:rsidRPr="00E65767">
              <w:rPr>
                <w:b/>
                <w:sz w:val="20"/>
                <w:szCs w:val="20"/>
              </w:rPr>
              <w:t>Interpersonal</w:t>
            </w:r>
          </w:p>
        </w:tc>
      </w:tr>
      <w:tr w:rsidR="00AB02CB" w:rsidRPr="00E65767" w14:paraId="05EE5AA9" w14:textId="77777777" w:rsidTr="00E65767">
        <w:trPr>
          <w:trHeight w:val="1565"/>
        </w:trPr>
        <w:tc>
          <w:tcPr>
            <w:tcW w:w="5397" w:type="dxa"/>
            <w:gridSpan w:val="4"/>
            <w:shd w:val="clear" w:color="auto" w:fill="auto"/>
          </w:tcPr>
          <w:p w14:paraId="55CF637F" w14:textId="77777777" w:rsidR="000D0A9D" w:rsidRPr="00E65767" w:rsidRDefault="000D0A9D" w:rsidP="00E65767">
            <w:pPr>
              <w:rPr>
                <w:sz w:val="20"/>
                <w:szCs w:val="20"/>
              </w:rPr>
            </w:pPr>
            <w:r w:rsidRPr="00E65767">
              <w:rPr>
                <w:b/>
                <w:bCs/>
                <w:sz w:val="20"/>
                <w:szCs w:val="20"/>
              </w:rPr>
              <w:t>Polished:</w:t>
            </w:r>
            <w:r w:rsidRPr="00E65767">
              <w:rPr>
                <w:sz w:val="20"/>
                <w:szCs w:val="20"/>
              </w:rPr>
              <w:t xml:space="preserve"> Create a representation of the key lessons of </w:t>
            </w:r>
            <w:r w:rsidRPr="00E65767">
              <w:rPr>
                <w:i/>
                <w:iCs/>
                <w:sz w:val="20"/>
                <w:szCs w:val="20"/>
              </w:rPr>
              <w:t>Le Petit Prince</w:t>
            </w:r>
            <w:r w:rsidRPr="00E65767">
              <w:rPr>
                <w:sz w:val="20"/>
                <w:szCs w:val="20"/>
              </w:rPr>
              <w:t xml:space="preserve"> for a 2018 audience.</w:t>
            </w:r>
          </w:p>
          <w:p w14:paraId="24E9524C" w14:textId="77777777" w:rsidR="00AB02CB" w:rsidRDefault="000D0A9D" w:rsidP="00E65767">
            <w:pPr>
              <w:rPr>
                <w:sz w:val="20"/>
                <w:szCs w:val="20"/>
              </w:rPr>
            </w:pPr>
            <w:r w:rsidRPr="00E65767">
              <w:rPr>
                <w:b/>
                <w:bCs/>
                <w:sz w:val="20"/>
                <w:szCs w:val="20"/>
              </w:rPr>
              <w:t xml:space="preserve">On Demand: </w:t>
            </w:r>
            <w:r w:rsidRPr="00E65767">
              <w:rPr>
                <w:sz w:val="20"/>
                <w:szCs w:val="20"/>
              </w:rPr>
              <w:t xml:space="preserve">Write about the role of curiosity and exploration in your life. Make comparisons between what you have learned and what Le Petit Prince learned and/or what others have learned through exploration. </w:t>
            </w:r>
          </w:p>
          <w:p w14:paraId="7820BA9E" w14:textId="1B63A6AA" w:rsidR="003D72CF" w:rsidRPr="00E65767" w:rsidRDefault="003D72CF" w:rsidP="00E65767">
            <w:pPr>
              <w:rPr>
                <w:sz w:val="20"/>
                <w:szCs w:val="20"/>
              </w:rPr>
            </w:pPr>
          </w:p>
        </w:tc>
        <w:tc>
          <w:tcPr>
            <w:tcW w:w="5398" w:type="dxa"/>
            <w:gridSpan w:val="3"/>
            <w:shd w:val="clear" w:color="auto" w:fill="auto"/>
          </w:tcPr>
          <w:p w14:paraId="139994CE" w14:textId="116A4795" w:rsidR="00424B4E" w:rsidRPr="00E65767" w:rsidRDefault="000D0A9D" w:rsidP="00E65767">
            <w:p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Have a conversation with a partner or in a small group. Talk about the key characteristics of an explorer and determine who has those characteristics. Identity and prioritize ongoing and future explorations and determine a priority explaining your choices. Share your priorities with others.</w:t>
            </w:r>
            <w:r w:rsidR="00E65767" w:rsidRPr="00E65767">
              <w:rPr>
                <w:sz w:val="20"/>
                <w:szCs w:val="20"/>
              </w:rPr>
              <w:t xml:space="preserve"> </w:t>
            </w:r>
          </w:p>
        </w:tc>
      </w:tr>
      <w:tr w:rsidR="00E156D3" w:rsidRPr="00E65767" w14:paraId="1B87E957" w14:textId="77777777" w:rsidTr="00AB02CB">
        <w:trPr>
          <w:trHeight w:val="288"/>
        </w:trPr>
        <w:tc>
          <w:tcPr>
            <w:tcW w:w="10795" w:type="dxa"/>
            <w:gridSpan w:val="7"/>
            <w:shd w:val="clear" w:color="auto" w:fill="F2F2F2" w:themeFill="background1" w:themeFillShade="F2"/>
            <w:vAlign w:val="center"/>
          </w:tcPr>
          <w:p w14:paraId="3CC63910" w14:textId="77777777" w:rsidR="00E156D3" w:rsidRPr="00E65767" w:rsidRDefault="00E156D3" w:rsidP="00405559">
            <w:pPr>
              <w:jc w:val="center"/>
              <w:rPr>
                <w:b/>
                <w:sz w:val="20"/>
                <w:szCs w:val="20"/>
              </w:rPr>
            </w:pPr>
            <w:r w:rsidRPr="00E65767">
              <w:rPr>
                <w:b/>
                <w:sz w:val="20"/>
                <w:szCs w:val="20"/>
              </w:rPr>
              <w:t>Can Do Statements</w:t>
            </w:r>
          </w:p>
        </w:tc>
      </w:tr>
      <w:tr w:rsidR="00E156D3" w:rsidRPr="00E65767" w14:paraId="75433351" w14:textId="77777777" w:rsidTr="004D533E">
        <w:trPr>
          <w:trHeight w:val="1016"/>
        </w:trPr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480F6FDE" w14:textId="77777777" w:rsidR="00E156D3" w:rsidRPr="00E65767" w:rsidRDefault="00E156D3" w:rsidP="0084750E">
            <w:pPr>
              <w:rPr>
                <w:b/>
                <w:sz w:val="20"/>
                <w:szCs w:val="20"/>
              </w:rPr>
            </w:pPr>
            <w:r w:rsidRPr="00E65767">
              <w:rPr>
                <w:b/>
                <w:sz w:val="20"/>
                <w:szCs w:val="20"/>
              </w:rPr>
              <w:t>Interpretive</w:t>
            </w:r>
          </w:p>
        </w:tc>
        <w:tc>
          <w:tcPr>
            <w:tcW w:w="9007" w:type="dxa"/>
            <w:gridSpan w:val="6"/>
          </w:tcPr>
          <w:p w14:paraId="750F9AE0" w14:textId="3A93A475" w:rsidR="00E156D3" w:rsidRDefault="009F082C" w:rsidP="00E65767">
            <w:pPr>
              <w:pStyle w:val="ListParagraph"/>
              <w:numPr>
                <w:ilvl w:val="0"/>
                <w:numId w:val="18"/>
              </w:numPr>
              <w:ind w:left="144" w:hanging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</w:t>
            </w:r>
            <w:r w:rsidR="000F36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&amp;</w:t>
            </w:r>
            <w:r w:rsidR="000F36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L) I can share information about explorers based on what I have heard or read. </w:t>
            </w:r>
          </w:p>
          <w:p w14:paraId="59411425" w14:textId="53308E4F" w:rsidR="009F082C" w:rsidRDefault="009F082C" w:rsidP="00E65767">
            <w:pPr>
              <w:pStyle w:val="ListParagraph"/>
              <w:numPr>
                <w:ilvl w:val="0"/>
                <w:numId w:val="18"/>
              </w:numPr>
              <w:ind w:left="144" w:hanging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</w:t>
            </w:r>
            <w:r w:rsidR="000F36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&amp;</w:t>
            </w:r>
            <w:r w:rsidR="000F36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L) I can identify key details of a current event exploration. </w:t>
            </w:r>
          </w:p>
          <w:p w14:paraId="13175515" w14:textId="7720CFDF" w:rsidR="009F082C" w:rsidRDefault="009F082C" w:rsidP="00E65767">
            <w:pPr>
              <w:pStyle w:val="ListParagraph"/>
              <w:numPr>
                <w:ilvl w:val="0"/>
                <w:numId w:val="18"/>
              </w:numPr>
              <w:ind w:left="144" w:hanging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(R) I can read details about a character and complete a graphic organizer on that character. </w:t>
            </w:r>
          </w:p>
          <w:p w14:paraId="3F0FD8AA" w14:textId="77777777" w:rsidR="00424B4E" w:rsidRDefault="009F082C" w:rsidP="008E4F15">
            <w:pPr>
              <w:pStyle w:val="ListParagraph"/>
              <w:numPr>
                <w:ilvl w:val="0"/>
                <w:numId w:val="18"/>
              </w:numPr>
              <w:ind w:left="144" w:hanging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(L) I can watch a documentary about an explorer and identify key information about that explorer. </w:t>
            </w:r>
          </w:p>
          <w:p w14:paraId="42F2011F" w14:textId="77777777" w:rsidR="003D72CF" w:rsidRDefault="003D72CF" w:rsidP="003D72CF">
            <w:pPr>
              <w:rPr>
                <w:sz w:val="20"/>
                <w:szCs w:val="20"/>
              </w:rPr>
            </w:pPr>
          </w:p>
          <w:p w14:paraId="147ECE38" w14:textId="77777777" w:rsidR="004D533E" w:rsidRDefault="004D533E" w:rsidP="003D72CF">
            <w:pPr>
              <w:rPr>
                <w:sz w:val="20"/>
                <w:szCs w:val="20"/>
              </w:rPr>
            </w:pPr>
          </w:p>
          <w:p w14:paraId="1E992C3F" w14:textId="2E38AFC7" w:rsidR="004D533E" w:rsidRPr="003D72CF" w:rsidRDefault="004D533E" w:rsidP="003D72CF">
            <w:pPr>
              <w:rPr>
                <w:sz w:val="20"/>
                <w:szCs w:val="20"/>
              </w:rPr>
            </w:pPr>
          </w:p>
        </w:tc>
      </w:tr>
      <w:tr w:rsidR="00E156D3" w:rsidRPr="00E65767" w14:paraId="40207FC6" w14:textId="77777777" w:rsidTr="004D533E">
        <w:trPr>
          <w:trHeight w:val="953"/>
        </w:trPr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2E14A0BD" w14:textId="0127C799" w:rsidR="00E156D3" w:rsidRPr="00E65767" w:rsidRDefault="00E156D3" w:rsidP="00E65767">
            <w:pPr>
              <w:rPr>
                <w:b/>
                <w:sz w:val="20"/>
                <w:szCs w:val="20"/>
              </w:rPr>
            </w:pPr>
            <w:r w:rsidRPr="00E65767">
              <w:rPr>
                <w:b/>
                <w:sz w:val="20"/>
                <w:szCs w:val="20"/>
              </w:rPr>
              <w:t>Presentational</w:t>
            </w:r>
          </w:p>
        </w:tc>
        <w:tc>
          <w:tcPr>
            <w:tcW w:w="9007" w:type="dxa"/>
            <w:gridSpan w:val="6"/>
          </w:tcPr>
          <w:p w14:paraId="6C76D7E2" w14:textId="6B33B3DC" w:rsidR="00E156D3" w:rsidRDefault="000F3646" w:rsidP="00E65767">
            <w:pPr>
              <w:pStyle w:val="ListParagraph"/>
              <w:numPr>
                <w:ilvl w:val="0"/>
                <w:numId w:val="18"/>
              </w:numPr>
              <w:ind w:left="144" w:hanging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(S &amp; W) I can organize information about an explorer to share with others. </w:t>
            </w:r>
          </w:p>
          <w:p w14:paraId="3987DE15" w14:textId="2C5F997B" w:rsidR="000F3646" w:rsidRDefault="000F3646" w:rsidP="00E65767">
            <w:pPr>
              <w:pStyle w:val="ListParagraph"/>
              <w:numPr>
                <w:ilvl w:val="0"/>
                <w:numId w:val="18"/>
              </w:numPr>
              <w:ind w:left="144" w:hanging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(S) I can introduce myself in the role of an explorer. </w:t>
            </w:r>
          </w:p>
          <w:p w14:paraId="5921C805" w14:textId="77777777" w:rsidR="003D72CF" w:rsidRDefault="000F3646" w:rsidP="004D533E">
            <w:pPr>
              <w:pStyle w:val="ListParagraph"/>
              <w:numPr>
                <w:ilvl w:val="0"/>
                <w:numId w:val="18"/>
              </w:numPr>
              <w:ind w:left="144" w:hanging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(W) I can identify a quote of personal importance and explain its relevance to my life. </w:t>
            </w:r>
          </w:p>
          <w:p w14:paraId="5FBA078E" w14:textId="77777777" w:rsidR="004D533E" w:rsidRDefault="004D533E" w:rsidP="004D533E">
            <w:pPr>
              <w:rPr>
                <w:sz w:val="20"/>
                <w:szCs w:val="20"/>
              </w:rPr>
            </w:pPr>
          </w:p>
          <w:p w14:paraId="7EC0C689" w14:textId="77777777" w:rsidR="004D533E" w:rsidRDefault="004D533E" w:rsidP="004D533E">
            <w:pPr>
              <w:rPr>
                <w:sz w:val="20"/>
                <w:szCs w:val="20"/>
              </w:rPr>
            </w:pPr>
          </w:p>
          <w:p w14:paraId="64D7A6A2" w14:textId="5E77896D" w:rsidR="004D533E" w:rsidRPr="004D533E" w:rsidRDefault="004D533E" w:rsidP="004D533E">
            <w:pPr>
              <w:rPr>
                <w:sz w:val="20"/>
                <w:szCs w:val="20"/>
              </w:rPr>
            </w:pPr>
          </w:p>
        </w:tc>
      </w:tr>
      <w:tr w:rsidR="00E156D3" w:rsidRPr="00E65767" w14:paraId="350E018A" w14:textId="77777777" w:rsidTr="000F3646">
        <w:trPr>
          <w:trHeight w:val="1728"/>
        </w:trPr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39D2B07D" w14:textId="77777777" w:rsidR="00E156D3" w:rsidRPr="00E65767" w:rsidRDefault="00E156D3" w:rsidP="0084750E">
            <w:pPr>
              <w:rPr>
                <w:b/>
                <w:sz w:val="20"/>
                <w:szCs w:val="20"/>
              </w:rPr>
            </w:pPr>
            <w:r w:rsidRPr="00E65767">
              <w:rPr>
                <w:b/>
                <w:sz w:val="20"/>
                <w:szCs w:val="20"/>
              </w:rPr>
              <w:t>Interpersonal</w:t>
            </w:r>
          </w:p>
        </w:tc>
        <w:tc>
          <w:tcPr>
            <w:tcW w:w="9007" w:type="dxa"/>
            <w:gridSpan w:val="6"/>
          </w:tcPr>
          <w:p w14:paraId="50403851" w14:textId="5ECC131F" w:rsidR="00E156D3" w:rsidRPr="000F3646" w:rsidRDefault="000F3646" w:rsidP="000F3646">
            <w:pPr>
              <w:pStyle w:val="ListParagraph"/>
              <w:numPr>
                <w:ilvl w:val="0"/>
                <w:numId w:val="19"/>
              </w:numPr>
              <w:ind w:left="144" w:hanging="144"/>
              <w:rPr>
                <w:sz w:val="20"/>
                <w:szCs w:val="20"/>
              </w:rPr>
            </w:pPr>
            <w:r w:rsidRPr="000F3646">
              <w:rPr>
                <w:sz w:val="20"/>
                <w:szCs w:val="20"/>
              </w:rPr>
              <w:t>I can participate in a “meeting of the minds” mixing and mingling with others who are role-playing explorers from cultures where target languageg is spoken.</w:t>
            </w:r>
          </w:p>
          <w:p w14:paraId="4C038FFD" w14:textId="5ED9539F" w:rsidR="000F3646" w:rsidRDefault="000F3646" w:rsidP="00E65767">
            <w:pPr>
              <w:pStyle w:val="ListParagraph"/>
              <w:numPr>
                <w:ilvl w:val="0"/>
                <w:numId w:val="19"/>
              </w:numPr>
              <w:ind w:left="144" w:hanging="144"/>
              <w:rPr>
                <w:sz w:val="20"/>
                <w:szCs w:val="20"/>
              </w:rPr>
            </w:pPr>
            <w:r w:rsidRPr="000F3646">
              <w:rPr>
                <w:sz w:val="20"/>
                <w:szCs w:val="20"/>
              </w:rPr>
              <w:t xml:space="preserve">I can role-play an impromtu conversation between two inhabitants of different planets in order to compare notes on the Little Prince. </w:t>
            </w:r>
          </w:p>
          <w:p w14:paraId="5269F079" w14:textId="30BC18C6" w:rsidR="000F3646" w:rsidRDefault="000F3646" w:rsidP="00E65767">
            <w:pPr>
              <w:pStyle w:val="ListParagraph"/>
              <w:numPr>
                <w:ilvl w:val="0"/>
                <w:numId w:val="19"/>
              </w:numPr>
              <w:ind w:left="144" w:hanging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define discuss the role that curiosity plays in my life and compare my thoughts to those of others.</w:t>
            </w:r>
          </w:p>
          <w:p w14:paraId="539AF0A3" w14:textId="77777777" w:rsidR="00424B4E" w:rsidRDefault="000F3646" w:rsidP="00E65767">
            <w:pPr>
              <w:pStyle w:val="ListParagraph"/>
              <w:numPr>
                <w:ilvl w:val="0"/>
                <w:numId w:val="19"/>
              </w:numPr>
              <w:ind w:left="144" w:hanging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share a personal story about failure with a partner and talk to identify similarities and differences in our stories.</w:t>
            </w:r>
          </w:p>
          <w:p w14:paraId="08731B7B" w14:textId="77777777" w:rsidR="004D533E" w:rsidRPr="004D533E" w:rsidRDefault="004D533E" w:rsidP="004D533E">
            <w:pPr>
              <w:rPr>
                <w:sz w:val="20"/>
                <w:szCs w:val="20"/>
              </w:rPr>
            </w:pPr>
          </w:p>
          <w:p w14:paraId="3537B455" w14:textId="7D7186D5" w:rsidR="000F3646" w:rsidRPr="000F3646" w:rsidRDefault="000F3646" w:rsidP="000F3646">
            <w:pPr>
              <w:rPr>
                <w:sz w:val="20"/>
                <w:szCs w:val="20"/>
              </w:rPr>
            </w:pPr>
          </w:p>
        </w:tc>
      </w:tr>
      <w:tr w:rsidR="00E156D3" w:rsidRPr="00E65767" w14:paraId="57DE5245" w14:textId="77777777" w:rsidTr="00AB02CB">
        <w:trPr>
          <w:trHeight w:val="494"/>
        </w:trPr>
        <w:tc>
          <w:tcPr>
            <w:tcW w:w="3598" w:type="dxa"/>
            <w:gridSpan w:val="2"/>
            <w:shd w:val="clear" w:color="auto" w:fill="F2F2F2" w:themeFill="background1" w:themeFillShade="F2"/>
            <w:vAlign w:val="center"/>
          </w:tcPr>
          <w:p w14:paraId="755DCABE" w14:textId="77777777" w:rsidR="00E156D3" w:rsidRPr="00E65767" w:rsidRDefault="00E156D3" w:rsidP="00553EDC">
            <w:pPr>
              <w:jc w:val="center"/>
              <w:rPr>
                <w:b/>
                <w:sz w:val="20"/>
                <w:szCs w:val="20"/>
              </w:rPr>
            </w:pPr>
            <w:r w:rsidRPr="00E65767">
              <w:rPr>
                <w:b/>
                <w:sz w:val="20"/>
                <w:szCs w:val="20"/>
              </w:rPr>
              <w:lastRenderedPageBreak/>
              <w:t>Supporting</w:t>
            </w:r>
          </w:p>
          <w:p w14:paraId="2A37E365" w14:textId="77777777" w:rsidR="00E156D3" w:rsidRPr="00E65767" w:rsidRDefault="00E156D3" w:rsidP="00553EDC">
            <w:pPr>
              <w:jc w:val="center"/>
              <w:rPr>
                <w:b/>
                <w:sz w:val="20"/>
                <w:szCs w:val="20"/>
              </w:rPr>
            </w:pPr>
            <w:r w:rsidRPr="00E65767">
              <w:rPr>
                <w:b/>
                <w:sz w:val="20"/>
                <w:szCs w:val="20"/>
              </w:rPr>
              <w:t>Functions</w:t>
            </w:r>
          </w:p>
        </w:tc>
        <w:tc>
          <w:tcPr>
            <w:tcW w:w="3598" w:type="dxa"/>
            <w:gridSpan w:val="3"/>
            <w:shd w:val="clear" w:color="auto" w:fill="F2F2F2" w:themeFill="background1" w:themeFillShade="F2"/>
            <w:vAlign w:val="center"/>
          </w:tcPr>
          <w:p w14:paraId="3D1B63A5" w14:textId="77777777" w:rsidR="00E156D3" w:rsidRPr="00E65767" w:rsidRDefault="00E156D3" w:rsidP="00553EDC">
            <w:pPr>
              <w:jc w:val="center"/>
              <w:rPr>
                <w:b/>
                <w:sz w:val="20"/>
                <w:szCs w:val="20"/>
              </w:rPr>
            </w:pPr>
            <w:r w:rsidRPr="00E65767">
              <w:rPr>
                <w:b/>
                <w:sz w:val="20"/>
                <w:szCs w:val="20"/>
              </w:rPr>
              <w:t>Supporting</w:t>
            </w:r>
          </w:p>
          <w:p w14:paraId="5ECA957E" w14:textId="77777777" w:rsidR="00E156D3" w:rsidRPr="00E65767" w:rsidRDefault="00E156D3" w:rsidP="00553EDC">
            <w:pPr>
              <w:jc w:val="center"/>
              <w:rPr>
                <w:b/>
                <w:sz w:val="20"/>
                <w:szCs w:val="20"/>
              </w:rPr>
            </w:pPr>
            <w:r w:rsidRPr="00E65767">
              <w:rPr>
                <w:b/>
                <w:sz w:val="20"/>
                <w:szCs w:val="20"/>
              </w:rPr>
              <w:t>Structures/Patterns</w:t>
            </w:r>
          </w:p>
        </w:tc>
        <w:tc>
          <w:tcPr>
            <w:tcW w:w="3599" w:type="dxa"/>
            <w:gridSpan w:val="2"/>
            <w:shd w:val="clear" w:color="auto" w:fill="F2F2F2" w:themeFill="background1" w:themeFillShade="F2"/>
            <w:vAlign w:val="center"/>
          </w:tcPr>
          <w:p w14:paraId="72811B49" w14:textId="77777777" w:rsidR="00AB02CB" w:rsidRPr="00E65767" w:rsidRDefault="00E156D3" w:rsidP="00553EDC">
            <w:pPr>
              <w:jc w:val="center"/>
              <w:rPr>
                <w:b/>
                <w:sz w:val="20"/>
                <w:szCs w:val="20"/>
              </w:rPr>
            </w:pPr>
            <w:r w:rsidRPr="00E65767">
              <w:rPr>
                <w:b/>
                <w:sz w:val="20"/>
                <w:szCs w:val="20"/>
              </w:rPr>
              <w:t xml:space="preserve">Priority </w:t>
            </w:r>
          </w:p>
          <w:p w14:paraId="1CD5F9D6" w14:textId="5E00B801" w:rsidR="00E156D3" w:rsidRPr="00E65767" w:rsidRDefault="00E156D3" w:rsidP="00553EDC">
            <w:pPr>
              <w:jc w:val="center"/>
              <w:rPr>
                <w:b/>
                <w:sz w:val="20"/>
                <w:szCs w:val="20"/>
              </w:rPr>
            </w:pPr>
            <w:r w:rsidRPr="00E65767">
              <w:rPr>
                <w:b/>
                <w:sz w:val="20"/>
                <w:szCs w:val="20"/>
              </w:rPr>
              <w:t>Vocabulary</w:t>
            </w:r>
          </w:p>
        </w:tc>
      </w:tr>
      <w:tr w:rsidR="00C33C83" w:rsidRPr="00E65767" w14:paraId="45F5DDA0" w14:textId="77777777" w:rsidTr="00E65767">
        <w:trPr>
          <w:trHeight w:val="3338"/>
        </w:trPr>
        <w:tc>
          <w:tcPr>
            <w:tcW w:w="3598" w:type="dxa"/>
            <w:gridSpan w:val="2"/>
          </w:tcPr>
          <w:p w14:paraId="22C592C8" w14:textId="77777777" w:rsidR="00C33C83" w:rsidRPr="00E65767" w:rsidRDefault="00C33C83" w:rsidP="00C33C83">
            <w:pPr>
              <w:pStyle w:val="ListParagraph"/>
              <w:numPr>
                <w:ilvl w:val="0"/>
                <w:numId w:val="15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define curiosity; give opinions on the value of curiosity and exploration</w:t>
            </w:r>
          </w:p>
          <w:p w14:paraId="0783C2EE" w14:textId="109CBA42" w:rsidR="00C33C83" w:rsidRPr="00E65767" w:rsidRDefault="00C33C83" w:rsidP="00C33C83">
            <w:pPr>
              <w:pStyle w:val="ListParagraph"/>
              <w:numPr>
                <w:ilvl w:val="0"/>
                <w:numId w:val="15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tell and retell stories about personal curiosity and exploration</w:t>
            </w:r>
          </w:p>
          <w:p w14:paraId="64D9D636" w14:textId="7E7A8FAC" w:rsidR="00C33C83" w:rsidRPr="00E65767" w:rsidRDefault="00C33C83" w:rsidP="00C33C83">
            <w:pPr>
              <w:pStyle w:val="ListParagraph"/>
              <w:numPr>
                <w:ilvl w:val="0"/>
                <w:numId w:val="15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tell and retell literary and informational stories of exploration</w:t>
            </w:r>
          </w:p>
          <w:p w14:paraId="13FBC6D6" w14:textId="77777777" w:rsidR="00C33C83" w:rsidRPr="00E65767" w:rsidRDefault="00C33C83" w:rsidP="00C33C83">
            <w:pPr>
              <w:pStyle w:val="ListParagraph"/>
              <w:numPr>
                <w:ilvl w:val="0"/>
                <w:numId w:val="15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describe with detail the elements of a story - plot, theme, characters, scenes and symbolism</w:t>
            </w:r>
          </w:p>
          <w:p w14:paraId="38DC6BDD" w14:textId="3D07C4D4" w:rsidR="00C33C83" w:rsidRPr="00E65767" w:rsidRDefault="00C33C83" w:rsidP="00C33C83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say what I would explore/do if I had the opportunity</w:t>
            </w:r>
          </w:p>
        </w:tc>
        <w:tc>
          <w:tcPr>
            <w:tcW w:w="3598" w:type="dxa"/>
            <w:gridSpan w:val="3"/>
          </w:tcPr>
          <w:p w14:paraId="14831174" w14:textId="77777777" w:rsidR="00C33C83" w:rsidRPr="00E65767" w:rsidRDefault="00C33C83" w:rsidP="00C33C83">
            <w:pPr>
              <w:pStyle w:val="ListParagraph"/>
              <w:numPr>
                <w:ilvl w:val="0"/>
                <w:numId w:val="15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sentence frames and questions for asking and giving opinions</w:t>
            </w:r>
          </w:p>
          <w:p w14:paraId="03414505" w14:textId="77777777" w:rsidR="00C33C83" w:rsidRPr="00E65767" w:rsidRDefault="00C33C83" w:rsidP="00C33C83">
            <w:pPr>
              <w:pStyle w:val="ListParagraph"/>
              <w:numPr>
                <w:ilvl w:val="0"/>
                <w:numId w:val="15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I think that, It seems</w:t>
            </w:r>
          </w:p>
          <w:p w14:paraId="7A0174EE" w14:textId="77777777" w:rsidR="00C33C83" w:rsidRPr="00E65767" w:rsidRDefault="00C33C83" w:rsidP="00C33C83">
            <w:pPr>
              <w:pStyle w:val="ListParagraph"/>
              <w:numPr>
                <w:ilvl w:val="0"/>
                <w:numId w:val="15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Curiosity is important because…</w:t>
            </w:r>
          </w:p>
          <w:p w14:paraId="24EFBD6F" w14:textId="77777777" w:rsidR="00C33C83" w:rsidRPr="00E65767" w:rsidRDefault="00C33C83" w:rsidP="00C33C83">
            <w:pPr>
              <w:pStyle w:val="ListParagraph"/>
              <w:numPr>
                <w:ilvl w:val="0"/>
                <w:numId w:val="15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Do you really think that…</w:t>
            </w:r>
          </w:p>
          <w:p w14:paraId="1C43162E" w14:textId="77777777" w:rsidR="00C33C83" w:rsidRPr="00E65767" w:rsidRDefault="00C33C83" w:rsidP="00C33C83">
            <w:pPr>
              <w:pStyle w:val="ListParagraph"/>
              <w:numPr>
                <w:ilvl w:val="0"/>
                <w:numId w:val="15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 xml:space="preserve">subjunctive as necessary for some lead-ins, </w:t>
            </w:r>
          </w:p>
          <w:p w14:paraId="54B6A7CB" w14:textId="77777777" w:rsidR="00C33C83" w:rsidRPr="00E65767" w:rsidRDefault="00C33C83" w:rsidP="00C33C83">
            <w:pPr>
              <w:pStyle w:val="ListParagraph"/>
              <w:numPr>
                <w:ilvl w:val="0"/>
                <w:numId w:val="15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past, present, future</w:t>
            </w:r>
          </w:p>
          <w:p w14:paraId="7E5002B7" w14:textId="77777777" w:rsidR="00C33C83" w:rsidRPr="00E65767" w:rsidRDefault="00C33C83" w:rsidP="00C33C83">
            <w:pPr>
              <w:pStyle w:val="ListParagraph"/>
              <w:numPr>
                <w:ilvl w:val="0"/>
                <w:numId w:val="15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When I was 9…</w:t>
            </w:r>
          </w:p>
          <w:p w14:paraId="5E851CDE" w14:textId="77777777" w:rsidR="00C33C83" w:rsidRPr="00E65767" w:rsidRDefault="00C33C83" w:rsidP="00C33C83">
            <w:pPr>
              <w:pStyle w:val="ListParagraph"/>
              <w:numPr>
                <w:ilvl w:val="0"/>
                <w:numId w:val="15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past, present, future</w:t>
            </w:r>
          </w:p>
          <w:p w14:paraId="33B14A30" w14:textId="77777777" w:rsidR="00C33C83" w:rsidRPr="00E65767" w:rsidRDefault="00C33C83" w:rsidP="00C33C83">
            <w:pPr>
              <w:pStyle w:val="ListParagraph"/>
              <w:numPr>
                <w:ilvl w:val="0"/>
                <w:numId w:val="15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narration and description in 3 time frames</w:t>
            </w:r>
          </w:p>
          <w:p w14:paraId="7F21E736" w14:textId="3377EF9A" w:rsidR="00C33C83" w:rsidRPr="00E65767" w:rsidRDefault="00C33C83" w:rsidP="00C33C83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Si clause imparfait/conditionel</w:t>
            </w:r>
          </w:p>
        </w:tc>
        <w:tc>
          <w:tcPr>
            <w:tcW w:w="3599" w:type="dxa"/>
            <w:gridSpan w:val="2"/>
          </w:tcPr>
          <w:p w14:paraId="2BC1F2E8" w14:textId="77777777" w:rsidR="00C33C83" w:rsidRPr="00E65767" w:rsidRDefault="00C33C83" w:rsidP="00424B4E">
            <w:pPr>
              <w:rPr>
                <w:sz w:val="20"/>
                <w:szCs w:val="20"/>
              </w:rPr>
            </w:pPr>
          </w:p>
          <w:p w14:paraId="51D5678E" w14:textId="77777777" w:rsidR="00C33C83" w:rsidRPr="00E65767" w:rsidRDefault="00C33C83" w:rsidP="00C33C83">
            <w:pPr>
              <w:pStyle w:val="ListParagraph"/>
              <w:widowControl w:val="0"/>
              <w:numPr>
                <w:ilvl w:val="0"/>
                <w:numId w:val="16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literary terms - plot, scene, character, theme, etc.</w:t>
            </w:r>
          </w:p>
          <w:p w14:paraId="483BD110" w14:textId="6B46DC90" w:rsidR="00C33C83" w:rsidRPr="00E65767" w:rsidRDefault="00C33C83" w:rsidP="00C33C83">
            <w:pPr>
              <w:pStyle w:val="ListParagraph"/>
              <w:widowControl w:val="0"/>
              <w:numPr>
                <w:ilvl w:val="0"/>
                <w:numId w:val="16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 xml:space="preserve">key vocab/well known quotes - </w:t>
            </w:r>
            <w:r w:rsidRPr="00E65767">
              <w:rPr>
                <w:rFonts w:eastAsia="Calibri" w:cs="Calibri"/>
                <w:i/>
                <w:sz w:val="20"/>
                <w:szCs w:val="20"/>
              </w:rPr>
              <w:t>The Little Prince</w:t>
            </w:r>
          </w:p>
          <w:p w14:paraId="02F2956C" w14:textId="77777777" w:rsidR="00C33C83" w:rsidRPr="00E65767" w:rsidRDefault="00C33C83" w:rsidP="00C33C83">
            <w:pPr>
              <w:pStyle w:val="ListParagraph"/>
              <w:widowControl w:val="0"/>
              <w:numPr>
                <w:ilvl w:val="0"/>
                <w:numId w:val="16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terms related to selected exploration</w:t>
            </w:r>
          </w:p>
          <w:p w14:paraId="2F5AF3C0" w14:textId="047E5B20" w:rsidR="00C33C83" w:rsidRPr="00E65767" w:rsidRDefault="00C33C83" w:rsidP="00C33C83">
            <w:pPr>
              <w:pStyle w:val="ListParagraph"/>
              <w:widowControl w:val="0"/>
              <w:numPr>
                <w:ilvl w:val="0"/>
                <w:numId w:val="16"/>
              </w:num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descriptive vocabulary</w:t>
            </w:r>
          </w:p>
          <w:p w14:paraId="52B0067D" w14:textId="41716D7F" w:rsidR="00C33C83" w:rsidRPr="00E65767" w:rsidRDefault="00C33C83" w:rsidP="0026686C">
            <w:pPr>
              <w:pStyle w:val="ListParagraph"/>
              <w:widowControl w:val="0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sequencing words</w:t>
            </w:r>
          </w:p>
        </w:tc>
      </w:tr>
      <w:tr w:rsidR="00FD6E51" w:rsidRPr="00E65767" w14:paraId="4491A47B" w14:textId="77777777" w:rsidTr="00FD6E51">
        <w:trPr>
          <w:trHeight w:val="432"/>
        </w:trPr>
        <w:tc>
          <w:tcPr>
            <w:tcW w:w="10795" w:type="dxa"/>
            <w:gridSpan w:val="7"/>
            <w:shd w:val="clear" w:color="auto" w:fill="FFFF00"/>
            <w:vAlign w:val="center"/>
          </w:tcPr>
          <w:p w14:paraId="3E61AF5F" w14:textId="114F752A" w:rsidR="00FD6E51" w:rsidRPr="00E65767" w:rsidRDefault="00FD6E51" w:rsidP="00FD6E51">
            <w:pPr>
              <w:jc w:val="center"/>
              <w:rPr>
                <w:sz w:val="20"/>
                <w:szCs w:val="20"/>
              </w:rPr>
            </w:pPr>
            <w:r w:rsidRPr="00E65767">
              <w:rPr>
                <w:b/>
                <w:sz w:val="20"/>
                <w:szCs w:val="20"/>
              </w:rPr>
              <w:t>Key Learning Activities/Formative Assessments</w:t>
            </w:r>
          </w:p>
        </w:tc>
      </w:tr>
      <w:tr w:rsidR="00FD6E51" w:rsidRPr="00E65767" w14:paraId="51B7C391" w14:textId="77777777" w:rsidTr="00FD6E51">
        <w:tc>
          <w:tcPr>
            <w:tcW w:w="4578" w:type="dxa"/>
            <w:gridSpan w:val="3"/>
            <w:shd w:val="clear" w:color="auto" w:fill="D9E2F3" w:themeFill="accent5" w:themeFillTint="33"/>
            <w:vAlign w:val="center"/>
          </w:tcPr>
          <w:p w14:paraId="32475B45" w14:textId="77777777" w:rsidR="00FD6E51" w:rsidRPr="00E65767" w:rsidRDefault="00FD6E51" w:rsidP="00FD6E51">
            <w:pPr>
              <w:jc w:val="center"/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Key Learning Activity/Formative Assessment</w:t>
            </w:r>
          </w:p>
          <w:p w14:paraId="52C33DD0" w14:textId="76852ED2" w:rsidR="00FD6E51" w:rsidRPr="00E65767" w:rsidRDefault="00FD6E51" w:rsidP="00FD6E51">
            <w:pPr>
              <w:jc w:val="center"/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i/>
                <w:sz w:val="20"/>
                <w:szCs w:val="20"/>
              </w:rPr>
              <w:t>(representative samples from beginning to end of unit)</w:t>
            </w:r>
          </w:p>
        </w:tc>
        <w:tc>
          <w:tcPr>
            <w:tcW w:w="3780" w:type="dxa"/>
            <w:gridSpan w:val="3"/>
            <w:shd w:val="clear" w:color="auto" w:fill="D9E2F3" w:themeFill="accent5" w:themeFillTint="33"/>
            <w:vAlign w:val="center"/>
          </w:tcPr>
          <w:p w14:paraId="61645E1D" w14:textId="6E621670" w:rsidR="00FD6E51" w:rsidRPr="00E65767" w:rsidRDefault="00FD6E51" w:rsidP="00FD6E51">
            <w:pPr>
              <w:jc w:val="center"/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How does this activity support the unit goals or performance tasks?</w:t>
            </w:r>
          </w:p>
        </w:tc>
        <w:tc>
          <w:tcPr>
            <w:tcW w:w="2437" w:type="dxa"/>
            <w:shd w:val="clear" w:color="auto" w:fill="D9E2F3" w:themeFill="accent5" w:themeFillTint="33"/>
            <w:vAlign w:val="center"/>
          </w:tcPr>
          <w:p w14:paraId="2B28A7BD" w14:textId="4403B31C" w:rsidR="00FD6E51" w:rsidRPr="00E65767" w:rsidRDefault="00FD6E51" w:rsidP="00FD6E51">
            <w:pPr>
              <w:jc w:val="center"/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Mode of Communication</w:t>
            </w:r>
          </w:p>
        </w:tc>
      </w:tr>
      <w:tr w:rsidR="00FD6E51" w:rsidRPr="00E65767" w14:paraId="2C0DD410" w14:textId="77777777" w:rsidTr="00E65767">
        <w:tc>
          <w:tcPr>
            <w:tcW w:w="4578" w:type="dxa"/>
            <w:gridSpan w:val="3"/>
          </w:tcPr>
          <w:p w14:paraId="69D73D5C" w14:textId="5CFB0CB7" w:rsidR="00FD6E51" w:rsidRPr="00E65767" w:rsidRDefault="00FD6E51" w:rsidP="00FD6E51">
            <w:p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 xml:space="preserve">As students read </w:t>
            </w:r>
            <w:r w:rsidRPr="00E65767">
              <w:rPr>
                <w:i/>
                <w:sz w:val="20"/>
                <w:szCs w:val="20"/>
              </w:rPr>
              <w:t>Le Petit Prince</w:t>
            </w:r>
            <w:r w:rsidRPr="00E65767">
              <w:rPr>
                <w:sz w:val="20"/>
                <w:szCs w:val="20"/>
              </w:rPr>
              <w:t>, they complete a diary describing the characters that the Petit Prince meets on his travels and how these characters resemble people in today’s world.</w:t>
            </w:r>
          </w:p>
        </w:tc>
        <w:tc>
          <w:tcPr>
            <w:tcW w:w="3780" w:type="dxa"/>
            <w:gridSpan w:val="3"/>
            <w:vAlign w:val="center"/>
          </w:tcPr>
          <w:p w14:paraId="0159F2EE" w14:textId="00FA579A" w:rsidR="00FD6E51" w:rsidRPr="00E65767" w:rsidRDefault="00E65767" w:rsidP="00E65767">
            <w:p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Students develop a character in detail and make connections between literary characters and real-world personalities.</w:t>
            </w:r>
          </w:p>
        </w:tc>
        <w:tc>
          <w:tcPr>
            <w:tcW w:w="2437" w:type="dxa"/>
            <w:vAlign w:val="center"/>
          </w:tcPr>
          <w:p w14:paraId="2623B6A1" w14:textId="0EF6D461" w:rsidR="00FD6E51" w:rsidRPr="00E65767" w:rsidRDefault="00FD6E51" w:rsidP="00FD6E51">
            <w:p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Interpretive</w:t>
            </w:r>
          </w:p>
          <w:p w14:paraId="72C93547" w14:textId="4321F26A" w:rsidR="00FD6E51" w:rsidRPr="00E65767" w:rsidRDefault="00FD6E51" w:rsidP="00FD6E51">
            <w:p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Presentational</w:t>
            </w:r>
          </w:p>
        </w:tc>
      </w:tr>
      <w:tr w:rsidR="00FD6E51" w:rsidRPr="00E65767" w14:paraId="58F856A4" w14:textId="77777777" w:rsidTr="00E65767">
        <w:tc>
          <w:tcPr>
            <w:tcW w:w="4578" w:type="dxa"/>
            <w:gridSpan w:val="3"/>
          </w:tcPr>
          <w:p w14:paraId="5B6549EA" w14:textId="085DA1A1" w:rsidR="00FD6E51" w:rsidRPr="00E65767" w:rsidRDefault="00FD6E51" w:rsidP="00FD6E51">
            <w:p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Match and discuss adjectives that relate to the  various planets according to key characteristics of each planet’s inhabitant.</w:t>
            </w:r>
          </w:p>
        </w:tc>
        <w:tc>
          <w:tcPr>
            <w:tcW w:w="3780" w:type="dxa"/>
            <w:gridSpan w:val="3"/>
            <w:vAlign w:val="center"/>
          </w:tcPr>
          <w:p w14:paraId="57D18E6B" w14:textId="483B8637" w:rsidR="00FD6E51" w:rsidRPr="00E65767" w:rsidRDefault="00E65767" w:rsidP="00E65767">
            <w:p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 xml:space="preserve">Expand descriptive vocabulary by considering the setting and characters in a novel. </w:t>
            </w:r>
          </w:p>
        </w:tc>
        <w:tc>
          <w:tcPr>
            <w:tcW w:w="2437" w:type="dxa"/>
            <w:vAlign w:val="center"/>
          </w:tcPr>
          <w:p w14:paraId="0B0E5E28" w14:textId="77777777" w:rsidR="00FD6E51" w:rsidRPr="00E65767" w:rsidRDefault="00FD6E51" w:rsidP="00FD6E51">
            <w:p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Interpretive</w:t>
            </w:r>
          </w:p>
          <w:p w14:paraId="1D5174BE" w14:textId="413ECEA4" w:rsidR="00FD6E51" w:rsidRPr="00E65767" w:rsidRDefault="00FD6E51" w:rsidP="00FD6E51">
            <w:p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Interpersonal</w:t>
            </w:r>
          </w:p>
        </w:tc>
      </w:tr>
      <w:tr w:rsidR="00FD6E51" w:rsidRPr="00E65767" w14:paraId="0072157F" w14:textId="77777777" w:rsidTr="00E65767">
        <w:tc>
          <w:tcPr>
            <w:tcW w:w="4578" w:type="dxa"/>
            <w:gridSpan w:val="3"/>
          </w:tcPr>
          <w:p w14:paraId="1AF68375" w14:textId="218A4691" w:rsidR="00FD6E51" w:rsidRPr="00E65767" w:rsidRDefault="00FD6E51" w:rsidP="00FD6E51">
            <w:p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 xml:space="preserve">Role play a conversation between the Petit Prince and one of the inhabitants of a planet. Alternatively, take on the role of the inhabit of one of the planets and interview each other to get to know some basic information about that person/object. </w:t>
            </w:r>
          </w:p>
        </w:tc>
        <w:tc>
          <w:tcPr>
            <w:tcW w:w="3780" w:type="dxa"/>
            <w:gridSpan w:val="3"/>
            <w:vAlign w:val="center"/>
          </w:tcPr>
          <w:p w14:paraId="7E1DE9E7" w14:textId="367DE457" w:rsidR="00FD6E51" w:rsidRPr="00E65767" w:rsidRDefault="00E65767" w:rsidP="00E65767">
            <w:p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Build understanding of character, setting and plot through role play.</w:t>
            </w:r>
          </w:p>
        </w:tc>
        <w:tc>
          <w:tcPr>
            <w:tcW w:w="2437" w:type="dxa"/>
            <w:vAlign w:val="center"/>
          </w:tcPr>
          <w:p w14:paraId="5CA35148" w14:textId="50C1EC1C" w:rsidR="00FD6E51" w:rsidRPr="00E65767" w:rsidRDefault="00FD6E51" w:rsidP="00FD6E51">
            <w:p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Interpersonal</w:t>
            </w:r>
          </w:p>
        </w:tc>
      </w:tr>
      <w:tr w:rsidR="00FD6E51" w:rsidRPr="00E65767" w14:paraId="3C84A5B2" w14:textId="77777777" w:rsidTr="00E65767">
        <w:tc>
          <w:tcPr>
            <w:tcW w:w="4578" w:type="dxa"/>
            <w:gridSpan w:val="3"/>
          </w:tcPr>
          <w:p w14:paraId="79167E21" w14:textId="3A8BDA4B" w:rsidR="00FD6E51" w:rsidRPr="00E65767" w:rsidRDefault="00FD6E51" w:rsidP="00FD6E51">
            <w:p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 xml:space="preserve">Research an explorer from the Francophone world or an explorer of interest and share their story with the class. Literary - Jules Verne, Informational Jacques Cousteau. Role play different explorers and interview others to see who they are, what they did. </w:t>
            </w:r>
          </w:p>
        </w:tc>
        <w:tc>
          <w:tcPr>
            <w:tcW w:w="3780" w:type="dxa"/>
            <w:gridSpan w:val="3"/>
            <w:vAlign w:val="center"/>
          </w:tcPr>
          <w:p w14:paraId="6EF1B1BF" w14:textId="16ADA610" w:rsidR="00FD6E51" w:rsidRPr="00E65767" w:rsidRDefault="00E65767" w:rsidP="00E65767">
            <w:p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Tell and retell current and past event stories by relating information on key explorers or explorations.</w:t>
            </w:r>
          </w:p>
        </w:tc>
        <w:tc>
          <w:tcPr>
            <w:tcW w:w="2437" w:type="dxa"/>
            <w:vAlign w:val="center"/>
          </w:tcPr>
          <w:p w14:paraId="22424D35" w14:textId="77777777" w:rsidR="00FD6E51" w:rsidRPr="00E65767" w:rsidRDefault="00FD6E51" w:rsidP="00FD6E51">
            <w:p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Interpretive</w:t>
            </w:r>
          </w:p>
          <w:p w14:paraId="493CCCAB" w14:textId="6498BB8D" w:rsidR="00FD6E51" w:rsidRPr="00E65767" w:rsidRDefault="00FD6E51" w:rsidP="00FD6E51">
            <w:pPr>
              <w:rPr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Presentational</w:t>
            </w:r>
          </w:p>
        </w:tc>
      </w:tr>
      <w:tr w:rsidR="00FD6E51" w:rsidRPr="00E65767" w14:paraId="1D39A855" w14:textId="77777777" w:rsidTr="00E65767">
        <w:tc>
          <w:tcPr>
            <w:tcW w:w="4578" w:type="dxa"/>
            <w:gridSpan w:val="3"/>
          </w:tcPr>
          <w:p w14:paraId="1A996207" w14:textId="23426E8C" w:rsidR="00FD6E51" w:rsidRPr="00E65767" w:rsidRDefault="00FD6E51" w:rsidP="00FD6E51">
            <w:p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 xml:space="preserve">Follow the story of a current event related to exploration. Discuss the details. Consider potential implications in small group discussions. Consider what comes next. </w:t>
            </w:r>
            <w:r w:rsidR="00E65767" w:rsidRPr="00E65767">
              <w:rPr>
                <w:sz w:val="20"/>
                <w:szCs w:val="20"/>
              </w:rPr>
              <w:t xml:space="preserve">Give your opinion on why this exploration is of interest to you and/or others. </w:t>
            </w:r>
          </w:p>
        </w:tc>
        <w:tc>
          <w:tcPr>
            <w:tcW w:w="3780" w:type="dxa"/>
            <w:gridSpan w:val="3"/>
            <w:vAlign w:val="center"/>
          </w:tcPr>
          <w:p w14:paraId="0952542E" w14:textId="7578655F" w:rsidR="00FD6E51" w:rsidRPr="00E65767" w:rsidRDefault="00E65767" w:rsidP="00E65767">
            <w:p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Consider impact of current exploration on personal life. See self as explorer.</w:t>
            </w:r>
          </w:p>
        </w:tc>
        <w:tc>
          <w:tcPr>
            <w:tcW w:w="2437" w:type="dxa"/>
            <w:vAlign w:val="center"/>
          </w:tcPr>
          <w:p w14:paraId="1352263B" w14:textId="77777777" w:rsidR="00FD6E51" w:rsidRPr="00E65767" w:rsidRDefault="00FD6E51" w:rsidP="00FD6E51">
            <w:p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Interpretive</w:t>
            </w:r>
          </w:p>
          <w:p w14:paraId="36740D94" w14:textId="4F4EFCDA" w:rsidR="00FD6E51" w:rsidRPr="00E65767" w:rsidRDefault="00FD6E51" w:rsidP="00FD6E51">
            <w:p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Interpersonal</w:t>
            </w:r>
          </w:p>
        </w:tc>
      </w:tr>
      <w:tr w:rsidR="00FD6E51" w:rsidRPr="00E65767" w14:paraId="32C5F41C" w14:textId="77777777" w:rsidTr="00E65767">
        <w:tc>
          <w:tcPr>
            <w:tcW w:w="4578" w:type="dxa"/>
            <w:gridSpan w:val="3"/>
          </w:tcPr>
          <w:p w14:paraId="3E4856B0" w14:textId="53018309" w:rsidR="00FD6E51" w:rsidRPr="00E65767" w:rsidRDefault="00FD6E51" w:rsidP="00FD6E51">
            <w:pPr>
              <w:rPr>
                <w:rFonts w:eastAsia="Calibri" w:cs="Calibri"/>
                <w:sz w:val="20"/>
                <w:szCs w:val="20"/>
              </w:rPr>
            </w:pPr>
            <w:r w:rsidRPr="00E65767">
              <w:rPr>
                <w:rFonts w:eastAsia="Calibri" w:cs="Calibri"/>
                <w:sz w:val="20"/>
                <w:szCs w:val="20"/>
              </w:rPr>
              <w:t>Identify explorers especially those who may have spoken the target language who impacted your community in the past. Create a multi-media presentations to retell their stories.</w:t>
            </w:r>
          </w:p>
        </w:tc>
        <w:tc>
          <w:tcPr>
            <w:tcW w:w="3780" w:type="dxa"/>
            <w:gridSpan w:val="3"/>
            <w:vAlign w:val="center"/>
          </w:tcPr>
          <w:p w14:paraId="78326AD0" w14:textId="4487F1E5" w:rsidR="00FD6E51" w:rsidRPr="00E65767" w:rsidRDefault="00E65767" w:rsidP="00E65767">
            <w:p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Tell and retell stories.</w:t>
            </w:r>
          </w:p>
        </w:tc>
        <w:tc>
          <w:tcPr>
            <w:tcW w:w="2437" w:type="dxa"/>
            <w:vAlign w:val="center"/>
          </w:tcPr>
          <w:p w14:paraId="7C0CCC81" w14:textId="77777777" w:rsidR="00FD6E51" w:rsidRPr="00E65767" w:rsidRDefault="00FD6E51" w:rsidP="00FD6E51">
            <w:p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Interpretive</w:t>
            </w:r>
          </w:p>
          <w:p w14:paraId="41389557" w14:textId="13D66C60" w:rsidR="00FD6E51" w:rsidRPr="00E65767" w:rsidRDefault="00E65767" w:rsidP="00FD6E51">
            <w:pPr>
              <w:rPr>
                <w:sz w:val="20"/>
                <w:szCs w:val="20"/>
              </w:rPr>
            </w:pPr>
            <w:r w:rsidRPr="00E65767">
              <w:rPr>
                <w:sz w:val="20"/>
                <w:szCs w:val="20"/>
              </w:rPr>
              <w:t>Presentational</w:t>
            </w:r>
          </w:p>
        </w:tc>
      </w:tr>
    </w:tbl>
    <w:p w14:paraId="64B082BF" w14:textId="459EF7A9" w:rsidR="0059725E" w:rsidRDefault="0059725E"/>
    <w:sectPr w:rsidR="0059725E" w:rsidSect="004D533E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42E83" w14:textId="77777777" w:rsidR="00AC54D1" w:rsidRDefault="00AC54D1" w:rsidP="00FD6E51">
      <w:r>
        <w:separator/>
      </w:r>
    </w:p>
  </w:endnote>
  <w:endnote w:type="continuationSeparator" w:id="0">
    <w:p w14:paraId="33289945" w14:textId="77777777" w:rsidR="00AC54D1" w:rsidRDefault="00AC54D1" w:rsidP="00FD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1D9F9" w14:textId="6D3280D5" w:rsidR="00FD6E51" w:rsidRDefault="00FD6E51">
    <w:pPr>
      <w:pStyle w:val="Footer"/>
    </w:pPr>
    <w:r>
      <w:t>Clementi/Terrill ACTFL 2015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58A0E4" w14:textId="77777777" w:rsidR="00AC54D1" w:rsidRDefault="00AC54D1" w:rsidP="00FD6E51">
      <w:r>
        <w:separator/>
      </w:r>
    </w:p>
  </w:footnote>
  <w:footnote w:type="continuationSeparator" w:id="0">
    <w:p w14:paraId="5F2FEC55" w14:textId="77777777" w:rsidR="00AC54D1" w:rsidRDefault="00AC54D1" w:rsidP="00FD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93806"/>
    <w:multiLevelType w:val="hybridMultilevel"/>
    <w:tmpl w:val="1EC83988"/>
    <w:lvl w:ilvl="0" w:tplc="981CE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884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294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0803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A2E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A65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68C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2046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D1C2032"/>
    <w:multiLevelType w:val="hybridMultilevel"/>
    <w:tmpl w:val="93D60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107330"/>
    <w:multiLevelType w:val="hybridMultilevel"/>
    <w:tmpl w:val="8B3E6F96"/>
    <w:lvl w:ilvl="0" w:tplc="D19A78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A24FC"/>
    <w:multiLevelType w:val="hybridMultilevel"/>
    <w:tmpl w:val="131C85D2"/>
    <w:lvl w:ilvl="0" w:tplc="65E6B7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BC1E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7C8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742D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1C0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C4E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4AD8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8CB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46D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C211CB4"/>
    <w:multiLevelType w:val="hybridMultilevel"/>
    <w:tmpl w:val="D9DC5F24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>
    <w:nsid w:val="2DB66336"/>
    <w:multiLevelType w:val="hybridMultilevel"/>
    <w:tmpl w:val="AA3652E6"/>
    <w:lvl w:ilvl="0" w:tplc="BD5C05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C8B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084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7C3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C2E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C4A5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66E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6CC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EA5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92B747C"/>
    <w:multiLevelType w:val="hybridMultilevel"/>
    <w:tmpl w:val="28D0F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311874"/>
    <w:multiLevelType w:val="hybridMultilevel"/>
    <w:tmpl w:val="C5642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6670F5"/>
    <w:multiLevelType w:val="hybridMultilevel"/>
    <w:tmpl w:val="91D28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94745B"/>
    <w:multiLevelType w:val="hybridMultilevel"/>
    <w:tmpl w:val="23A83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9657E5"/>
    <w:multiLevelType w:val="hybridMultilevel"/>
    <w:tmpl w:val="57503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943FBB"/>
    <w:multiLevelType w:val="hybridMultilevel"/>
    <w:tmpl w:val="79BC8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C332CD"/>
    <w:multiLevelType w:val="hybridMultilevel"/>
    <w:tmpl w:val="5E52E5D6"/>
    <w:lvl w:ilvl="0" w:tplc="FB64E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F8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BA99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A6D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0C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B61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D28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8E4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50B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4AA1AEF"/>
    <w:multiLevelType w:val="hybridMultilevel"/>
    <w:tmpl w:val="DCFAF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C8B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084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7C3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C2E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C4A5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66E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6CC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EA5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5454B0C"/>
    <w:multiLevelType w:val="hybridMultilevel"/>
    <w:tmpl w:val="AC9C791A"/>
    <w:lvl w:ilvl="0" w:tplc="BADAB9D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C1C8B85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B084AA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77C363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AEC2E6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0C4A52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166E9D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76CC53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0EA527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5">
    <w:nsid w:val="6E15799A"/>
    <w:multiLevelType w:val="hybridMultilevel"/>
    <w:tmpl w:val="A94C4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FE91878"/>
    <w:multiLevelType w:val="hybridMultilevel"/>
    <w:tmpl w:val="C6067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B44C99"/>
    <w:multiLevelType w:val="hybridMultilevel"/>
    <w:tmpl w:val="B20E3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8E7402"/>
    <w:multiLevelType w:val="hybridMultilevel"/>
    <w:tmpl w:val="8072FF36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7"/>
  </w:num>
  <w:num w:numId="4">
    <w:abstractNumId w:val="6"/>
  </w:num>
  <w:num w:numId="5">
    <w:abstractNumId w:val="10"/>
  </w:num>
  <w:num w:numId="6">
    <w:abstractNumId w:val="7"/>
  </w:num>
  <w:num w:numId="7">
    <w:abstractNumId w:val="5"/>
  </w:num>
  <w:num w:numId="8">
    <w:abstractNumId w:val="13"/>
  </w:num>
  <w:num w:numId="9">
    <w:abstractNumId w:val="14"/>
  </w:num>
  <w:num w:numId="10">
    <w:abstractNumId w:val="12"/>
  </w:num>
  <w:num w:numId="11">
    <w:abstractNumId w:val="0"/>
  </w:num>
  <w:num w:numId="12">
    <w:abstractNumId w:val="3"/>
  </w:num>
  <w:num w:numId="13">
    <w:abstractNumId w:val="11"/>
  </w:num>
  <w:num w:numId="14">
    <w:abstractNumId w:val="8"/>
  </w:num>
  <w:num w:numId="15">
    <w:abstractNumId w:val="15"/>
  </w:num>
  <w:num w:numId="16">
    <w:abstractNumId w:val="2"/>
  </w:num>
  <w:num w:numId="17">
    <w:abstractNumId w:val="9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59"/>
    <w:rsid w:val="00005F70"/>
    <w:rsid w:val="00022ABE"/>
    <w:rsid w:val="000D0A9D"/>
    <w:rsid w:val="000F3646"/>
    <w:rsid w:val="001A3076"/>
    <w:rsid w:val="0026686C"/>
    <w:rsid w:val="002874CD"/>
    <w:rsid w:val="002F7145"/>
    <w:rsid w:val="00325CE7"/>
    <w:rsid w:val="003D72CF"/>
    <w:rsid w:val="00405559"/>
    <w:rsid w:val="00424B4E"/>
    <w:rsid w:val="00441429"/>
    <w:rsid w:val="004D5239"/>
    <w:rsid w:val="004D533E"/>
    <w:rsid w:val="00553EDC"/>
    <w:rsid w:val="00596654"/>
    <w:rsid w:val="0059725E"/>
    <w:rsid w:val="00635676"/>
    <w:rsid w:val="00714E03"/>
    <w:rsid w:val="00761858"/>
    <w:rsid w:val="00774DB9"/>
    <w:rsid w:val="007928CB"/>
    <w:rsid w:val="008144CF"/>
    <w:rsid w:val="0084750E"/>
    <w:rsid w:val="008821B6"/>
    <w:rsid w:val="00883A4E"/>
    <w:rsid w:val="0088743E"/>
    <w:rsid w:val="008E4F15"/>
    <w:rsid w:val="00902DF9"/>
    <w:rsid w:val="00905DC2"/>
    <w:rsid w:val="009F082C"/>
    <w:rsid w:val="00A5738F"/>
    <w:rsid w:val="00AB02CB"/>
    <w:rsid w:val="00AC54D1"/>
    <w:rsid w:val="00B841F0"/>
    <w:rsid w:val="00B878A3"/>
    <w:rsid w:val="00C249FD"/>
    <w:rsid w:val="00C33C83"/>
    <w:rsid w:val="00E156D3"/>
    <w:rsid w:val="00E65767"/>
    <w:rsid w:val="00F21A17"/>
    <w:rsid w:val="00F22BC3"/>
    <w:rsid w:val="00FD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B985D"/>
  <w15:chartTrackingRefBased/>
  <w15:docId w15:val="{576A6115-C1A4-4FA2-9D8B-B58D032F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55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0A9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0A9D"/>
    <w:rPr>
      <w:color w:val="954F72" w:themeColor="followedHyperlink"/>
      <w:u w:val="single"/>
    </w:rPr>
  </w:style>
  <w:style w:type="paragraph" w:customStyle="1" w:styleId="Default">
    <w:name w:val="Default"/>
    <w:rsid w:val="00C33C83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FD6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E51"/>
  </w:style>
  <w:style w:type="paragraph" w:styleId="Footer">
    <w:name w:val="footer"/>
    <w:basedOn w:val="Normal"/>
    <w:link w:val="FooterChar"/>
    <w:uiPriority w:val="99"/>
    <w:unhideWhenUsed/>
    <w:rsid w:val="00FD6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40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5673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3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34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2908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580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48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52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europe1.fr/livres/pourquoi-le-petit-prince-est-il-universel-279091" TargetMode="External"/><Relationship Id="rId8" Type="http://schemas.openxmlformats.org/officeDocument/2006/relationships/hyperlink" Target="https://www.youtube.com/watch?v=lzgXmYVIYEw" TargetMode="External"/><Relationship Id="rId9" Type="http://schemas.openxmlformats.org/officeDocument/2006/relationships/hyperlink" Target="Pre&#770;t%20a&#768;%20partir%20dans%20l'espace%20%20En%20savoir%20plus%20:%20https:/www.1jour1actu.com/monde/pret-a-partir-dans-lespace-thomas-pesquet-repond-aux-enfants-66473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978</Words>
  <Characters>5578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Laura</cp:lastModifiedBy>
  <cp:revision>8</cp:revision>
  <cp:lastPrinted>2015-11-13T21:56:00Z</cp:lastPrinted>
  <dcterms:created xsi:type="dcterms:W3CDTF">2016-02-29T17:19:00Z</dcterms:created>
  <dcterms:modified xsi:type="dcterms:W3CDTF">2018-04-12T03:58:00Z</dcterms:modified>
</cp:coreProperties>
</file>